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Cs/>
          <w:sz w:val="24"/>
          <w:szCs w:val="24"/>
        </w:rPr>
      </w:pPr>
    </w:p>
    <w:p>
      <w:pPr>
        <w:pStyle w:val="5"/>
        <w:spacing w:line="360" w:lineRule="auto"/>
        <w:ind w:firstLine="4800" w:firstLineChars="1000"/>
        <w:jc w:val="both"/>
        <w:rPr>
          <w:rFonts w:asciiTheme="minorEastAsia" w:hAnsiTheme="minorEastAsia" w:eastAsiaTheme="minorEastAsia"/>
          <w:b w:val="0"/>
          <w:sz w:val="48"/>
          <w:szCs w:val="48"/>
        </w:rPr>
      </w:pPr>
    </w:p>
    <w:p>
      <w:pPr>
        <w:pStyle w:val="5"/>
        <w:spacing w:line="360" w:lineRule="auto"/>
        <w:ind w:firstLine="4800" w:firstLineChars="1000"/>
        <w:jc w:val="both"/>
        <w:rPr>
          <w:rFonts w:asciiTheme="minorEastAsia" w:hAnsiTheme="minorEastAsia" w:eastAsiaTheme="minorEastAsia"/>
          <w:b w:val="0"/>
          <w:sz w:val="48"/>
          <w:szCs w:val="48"/>
        </w:rPr>
      </w:pPr>
    </w:p>
    <w:p>
      <w:pPr>
        <w:pStyle w:val="5"/>
        <w:spacing w:line="360" w:lineRule="auto"/>
        <w:rPr>
          <w:rFonts w:ascii="隶书" w:eastAsia="隶书" w:hAnsiTheme="minorEastAsia"/>
          <w:b w:val="0"/>
          <w:sz w:val="48"/>
          <w:szCs w:val="48"/>
        </w:rPr>
      </w:pPr>
      <w:r>
        <w:rPr>
          <w:rFonts w:hint="eastAsia" w:ascii="隶书" w:eastAsia="隶书" w:hAnsiTheme="minorEastAsia"/>
          <w:b w:val="0"/>
          <w:sz w:val="48"/>
          <w:szCs w:val="48"/>
        </w:rPr>
        <w:t>深铁智能招采管理平台操作手册</w:t>
      </w:r>
    </w:p>
    <w:p>
      <w:pPr>
        <w:pStyle w:val="5"/>
        <w:spacing w:line="360" w:lineRule="auto"/>
        <w:rPr>
          <w:rFonts w:hint="default" w:ascii="隶书" w:eastAsia="隶书" w:hAnsiTheme="minorEastAsia"/>
          <w:sz w:val="48"/>
          <w:szCs w:val="48"/>
          <w:lang w:val="en-US" w:eastAsia="zh-CN"/>
        </w:rPr>
      </w:pPr>
      <w:r>
        <w:rPr>
          <w:rFonts w:hint="eastAsia" w:ascii="隶书" w:eastAsia="隶书" w:hAnsiTheme="minorEastAsia"/>
          <w:b w:val="0"/>
          <w:sz w:val="48"/>
          <w:szCs w:val="48"/>
          <w:lang w:val="en-US" w:eastAsia="zh-CN"/>
        </w:rPr>
        <w:t>合同签订操作手册</w:t>
      </w:r>
    </w:p>
    <w:p>
      <w:pPr>
        <w:pStyle w:val="5"/>
        <w:spacing w:line="360" w:lineRule="auto"/>
        <w:ind w:firstLine="4800" w:firstLineChars="1000"/>
        <w:rPr>
          <w:rFonts w:asciiTheme="minorEastAsia" w:hAnsiTheme="minorEastAsia" w:eastAsiaTheme="minorEastAsia"/>
          <w:b w:val="0"/>
          <w:sz w:val="48"/>
          <w:szCs w:val="48"/>
        </w:rPr>
      </w:pPr>
    </w:p>
    <w:p>
      <w:pPr>
        <w:pStyle w:val="5"/>
        <w:tabs>
          <w:tab w:val="left" w:pos="4253"/>
        </w:tabs>
        <w:spacing w:line="360" w:lineRule="auto"/>
        <w:rPr>
          <w:rFonts w:asciiTheme="minorEastAsia" w:hAnsiTheme="minorEastAsia" w:eastAsiaTheme="minorEastAsia"/>
          <w:b w:val="0"/>
          <w:sz w:val="48"/>
          <w:szCs w:val="48"/>
        </w:rPr>
      </w:pPr>
      <w:r>
        <w:rPr>
          <w:rFonts w:hint="eastAsia" w:asciiTheme="minorEastAsia" w:hAnsiTheme="minorEastAsia" w:eastAsiaTheme="minorEastAsia"/>
          <w:b w:val="0"/>
          <w:sz w:val="32"/>
          <w:szCs w:val="32"/>
        </w:rPr>
        <w:t>（20</w:t>
      </w:r>
      <w:r>
        <w:rPr>
          <w:rFonts w:asciiTheme="minorEastAsia" w:hAnsiTheme="minorEastAsia" w:eastAsiaTheme="minorEastAsia"/>
          <w:b w:val="0"/>
          <w:sz w:val="32"/>
          <w:szCs w:val="32"/>
        </w:rPr>
        <w:t>21</w:t>
      </w:r>
      <w:r>
        <w:rPr>
          <w:rFonts w:hint="eastAsia" w:asciiTheme="minorEastAsia" w:hAnsiTheme="minorEastAsia" w:eastAsiaTheme="minorEastAsia"/>
          <w:b w:val="0"/>
          <w:sz w:val="32"/>
          <w:szCs w:val="32"/>
        </w:rPr>
        <w:t>年版）</w:t>
      </w:r>
    </w:p>
    <w:p>
      <w:pPr>
        <w:spacing w:line="360" w:lineRule="auto"/>
        <w:ind w:firstLine="960" w:firstLineChars="200"/>
        <w:rPr>
          <w:rFonts w:asciiTheme="minorEastAsia" w:hAnsiTheme="minorEastAsia" w:eastAsiaTheme="minorEastAsia"/>
          <w:bCs/>
          <w:sz w:val="48"/>
          <w:szCs w:val="48"/>
        </w:rPr>
      </w:pPr>
    </w:p>
    <w:p>
      <w:pPr>
        <w:spacing w:line="360" w:lineRule="auto"/>
        <w:ind w:firstLine="960" w:firstLineChars="200"/>
        <w:rPr>
          <w:rFonts w:asciiTheme="minorEastAsia" w:hAnsiTheme="minorEastAsia" w:eastAsiaTheme="minorEastAsia"/>
          <w:bCs/>
          <w:sz w:val="48"/>
          <w:szCs w:val="48"/>
        </w:rPr>
      </w:pPr>
    </w:p>
    <w:p>
      <w:pPr>
        <w:spacing w:line="360" w:lineRule="auto"/>
        <w:ind w:firstLine="960" w:firstLineChars="200"/>
        <w:rPr>
          <w:rFonts w:asciiTheme="minorEastAsia" w:hAnsiTheme="minorEastAsia" w:eastAsiaTheme="minorEastAsia"/>
          <w:bCs/>
          <w:sz w:val="48"/>
          <w:szCs w:val="48"/>
        </w:rPr>
      </w:pPr>
    </w:p>
    <w:p>
      <w:pPr>
        <w:spacing w:line="360" w:lineRule="auto"/>
        <w:ind w:firstLine="960" w:firstLineChars="200"/>
        <w:rPr>
          <w:rFonts w:asciiTheme="minorEastAsia" w:hAnsiTheme="minorEastAsia" w:eastAsiaTheme="minorEastAsia"/>
          <w:bCs/>
          <w:sz w:val="48"/>
          <w:szCs w:val="48"/>
        </w:rPr>
      </w:pPr>
    </w:p>
    <w:p>
      <w:pPr>
        <w:spacing w:line="360" w:lineRule="auto"/>
        <w:ind w:firstLine="960" w:firstLineChars="200"/>
        <w:rPr>
          <w:rFonts w:asciiTheme="minorEastAsia" w:hAnsiTheme="minorEastAsia" w:eastAsiaTheme="minorEastAsia"/>
          <w:bCs/>
          <w:sz w:val="48"/>
          <w:szCs w:val="48"/>
        </w:rPr>
      </w:pPr>
    </w:p>
    <w:p>
      <w:pPr>
        <w:spacing w:line="360" w:lineRule="auto"/>
        <w:ind w:firstLine="960" w:firstLineChars="200"/>
        <w:rPr>
          <w:rFonts w:asciiTheme="minorEastAsia" w:hAnsiTheme="minorEastAsia" w:eastAsiaTheme="minorEastAsia"/>
          <w:bCs/>
          <w:sz w:val="48"/>
          <w:szCs w:val="48"/>
        </w:rPr>
      </w:pPr>
    </w:p>
    <w:p>
      <w:pPr>
        <w:spacing w:line="360" w:lineRule="auto"/>
        <w:ind w:firstLine="960" w:firstLineChars="200"/>
        <w:rPr>
          <w:rFonts w:asciiTheme="minorEastAsia" w:hAnsiTheme="minorEastAsia" w:eastAsiaTheme="minorEastAsia"/>
          <w:bCs/>
          <w:sz w:val="48"/>
          <w:szCs w:val="48"/>
        </w:rPr>
      </w:pPr>
    </w:p>
    <w:p>
      <w:pPr>
        <w:pStyle w:val="5"/>
        <w:spacing w:line="360" w:lineRule="auto"/>
        <w:jc w:val="both"/>
        <w:rPr>
          <w:rFonts w:asciiTheme="minorEastAsia" w:hAnsiTheme="minorEastAsia" w:eastAsiaTheme="minorEastAsia"/>
          <w:b w:val="0"/>
          <w:sz w:val="48"/>
          <w:szCs w:val="48"/>
        </w:rPr>
      </w:pPr>
    </w:p>
    <w:p>
      <w:pPr>
        <w:pStyle w:val="5"/>
        <w:spacing w:line="360" w:lineRule="auto"/>
        <w:jc w:val="both"/>
        <w:rPr>
          <w:rFonts w:asciiTheme="minorEastAsia" w:hAnsiTheme="minorEastAsia" w:eastAsiaTheme="minorEastAsia"/>
          <w:b w:val="0"/>
          <w:sz w:val="48"/>
          <w:szCs w:val="48"/>
        </w:rPr>
      </w:pPr>
    </w:p>
    <w:p>
      <w:pPr>
        <w:pStyle w:val="5"/>
        <w:spacing w:line="360" w:lineRule="auto"/>
        <w:jc w:val="center"/>
        <w:rPr>
          <w:rFonts w:asciiTheme="minorEastAsia" w:hAnsiTheme="minorEastAsia" w:eastAsiaTheme="minorEastAsia"/>
          <w:b w:val="0"/>
          <w:sz w:val="32"/>
          <w:szCs w:val="32"/>
        </w:rPr>
      </w:pPr>
      <w:r>
        <w:rPr>
          <w:rFonts w:hint="eastAsia" w:asciiTheme="minorEastAsia" w:hAnsiTheme="minorEastAsia" w:eastAsiaTheme="minorEastAsia"/>
          <w:b w:val="0"/>
          <w:sz w:val="32"/>
          <w:szCs w:val="32"/>
        </w:rPr>
        <w:t>深圳地铁集团有限公司</w:t>
      </w:r>
    </w:p>
    <w:p>
      <w:pPr>
        <w:pStyle w:val="5"/>
        <w:spacing w:line="360" w:lineRule="auto"/>
        <w:ind w:left="19" w:leftChars="-67" w:hanging="160" w:hangingChars="50"/>
        <w:jc w:val="center"/>
        <w:rPr>
          <w:rFonts w:asciiTheme="minorEastAsia" w:hAnsiTheme="minorEastAsia" w:eastAsiaTheme="minorEastAsia"/>
          <w:b w:val="0"/>
          <w:sz w:val="32"/>
          <w:szCs w:val="32"/>
        </w:rPr>
      </w:pPr>
      <w:r>
        <w:rPr>
          <w:rFonts w:hint="eastAsia" w:asciiTheme="minorEastAsia" w:hAnsiTheme="minorEastAsia" w:eastAsiaTheme="minorEastAsia"/>
          <w:b w:val="0"/>
          <w:sz w:val="32"/>
          <w:szCs w:val="32"/>
        </w:rPr>
        <w:t>二○二一年</w:t>
      </w:r>
      <w:r>
        <w:rPr>
          <w:rFonts w:hint="eastAsia" w:asciiTheme="minorEastAsia" w:hAnsiTheme="minorEastAsia" w:eastAsiaTheme="minorEastAsia"/>
          <w:b w:val="0"/>
          <w:sz w:val="32"/>
          <w:szCs w:val="32"/>
          <w:lang w:val="en-US" w:eastAsia="zh-CN"/>
        </w:rPr>
        <w:t>三</w:t>
      </w:r>
      <w:r>
        <w:rPr>
          <w:rFonts w:hint="eastAsia" w:asciiTheme="minorEastAsia" w:hAnsiTheme="minorEastAsia" w:eastAsiaTheme="minorEastAsia"/>
          <w:b w:val="0"/>
          <w:sz w:val="32"/>
          <w:szCs w:val="32"/>
        </w:rPr>
        <w:t>月</w:t>
      </w:r>
    </w:p>
    <w:p>
      <w:pPr>
        <w:ind w:firstLine="420"/>
        <w:jc w:val="center"/>
        <w:rPr>
          <w:sz w:val="32"/>
          <w:szCs w:val="32"/>
        </w:rPr>
      </w:pPr>
    </w:p>
    <w:p>
      <w:pPr>
        <w:ind w:firstLine="420"/>
        <w:jc w:val="center"/>
        <w:rPr>
          <w:sz w:val="32"/>
          <w:szCs w:val="32"/>
        </w:rPr>
      </w:pPr>
    </w:p>
    <w:p>
      <w:pPr>
        <w:ind w:firstLine="420"/>
        <w:jc w:val="center"/>
        <w:rPr>
          <w:sz w:val="32"/>
          <w:szCs w:val="32"/>
        </w:rPr>
      </w:pPr>
    </w:p>
    <w:p>
      <w:pPr>
        <w:ind w:firstLine="420"/>
        <w:rPr>
          <w:sz w:val="24"/>
          <w:szCs w:val="24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176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_Toc10930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:bCs/>
              <w:szCs w:val="24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_Toc10930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_Toc28607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:szCs w:val="24"/>
            </w:rPr>
            <w:t>1 概述</w:t>
          </w:r>
          <w:r>
            <w:tab/>
          </w:r>
          <w:r>
            <w:fldChar w:fldCharType="begin"/>
          </w:r>
          <w:r>
            <w:instrText xml:space="preserve"> PAGEREF _Toc28607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_Toc26520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:szCs w:val="24"/>
            </w:rPr>
            <w:t>1.1 文档说明</w:t>
          </w:r>
          <w:r>
            <w:tab/>
          </w:r>
          <w:r>
            <w:fldChar w:fldCharType="begin"/>
          </w:r>
          <w:r>
            <w:instrText xml:space="preserve"> PAGEREF _Toc26520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_Toc14336 </w:instrText>
          </w:r>
          <w:r>
            <w:fldChar w:fldCharType="separate"/>
          </w:r>
          <w:r>
            <w:rPr>
              <w:rFonts w:hint="eastAsia"/>
              <w:szCs w:val="24"/>
            </w:rPr>
            <w:t xml:space="preserve">2 </w:t>
          </w:r>
          <w:r>
            <w:rPr>
              <w:rFonts w:hint="eastAsia" w:ascii="黑体" w:hAnsi="黑体" w:eastAsia="黑体"/>
              <w:szCs w:val="24"/>
            </w:rPr>
            <w:t>系统操作说明</w:t>
          </w:r>
          <w:r>
            <w:tab/>
          </w:r>
          <w:r>
            <w:fldChar w:fldCharType="begin"/>
          </w:r>
          <w:r>
            <w:instrText xml:space="preserve"> PAGEREF _Toc14336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_Toc14362 </w:instrText>
          </w:r>
          <w:r>
            <w:fldChar w:fldCharType="separate"/>
          </w:r>
          <w:r>
            <w:rPr>
              <w:rFonts w:hint="eastAsia" w:ascii="宋体" w:hAnsi="宋体"/>
              <w:szCs w:val="24"/>
            </w:rPr>
            <w:t xml:space="preserve">2.1 </w:t>
          </w:r>
          <w:r>
            <w:rPr>
              <w:rFonts w:hint="eastAsia" w:ascii="宋体" w:hAnsi="宋体"/>
              <w:szCs w:val="24"/>
              <w:lang w:eastAsia="zh-CN"/>
            </w:rPr>
            <w:t>新建合同</w:t>
          </w:r>
          <w:r>
            <w:tab/>
          </w:r>
          <w:r>
            <w:fldChar w:fldCharType="begin"/>
          </w:r>
          <w:r>
            <w:instrText xml:space="preserve"> PAGEREF _Toc14362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_Toc22597 </w:instrText>
          </w:r>
          <w:r>
            <w:fldChar w:fldCharType="separate"/>
          </w:r>
          <w:r>
            <w:rPr>
              <w:rFonts w:hint="eastAsia" w:ascii="宋体" w:hAnsi="宋体"/>
              <w:szCs w:val="24"/>
            </w:rPr>
            <w:t xml:space="preserve">2.1.1 </w:t>
          </w:r>
          <w:r>
            <w:rPr>
              <w:rFonts w:hint="eastAsia" w:ascii="宋体" w:hAnsi="宋体"/>
              <w:szCs w:val="24"/>
              <w:lang w:eastAsia="zh-CN"/>
            </w:rPr>
            <w:t>业务需求描述</w:t>
          </w:r>
          <w:r>
            <w:tab/>
          </w:r>
          <w:r>
            <w:fldChar w:fldCharType="begin"/>
          </w:r>
          <w:r>
            <w:instrText xml:space="preserve"> PAGEREF _Toc22597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_Toc30986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1、【合同文本确认】</w:t>
          </w:r>
          <w:r>
            <w:tab/>
          </w:r>
          <w:r>
            <w:fldChar w:fldCharType="begin"/>
          </w:r>
          <w:r>
            <w:instrText xml:space="preserve"> PAGEREF _Toc30986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_Toc10971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2、【合同盖章】</w:t>
          </w:r>
          <w:r>
            <w:tab/>
          </w:r>
          <w:r>
            <w:fldChar w:fldCharType="begin"/>
          </w:r>
          <w:r>
            <w:instrText xml:space="preserve"> PAGEREF _Toc10971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 w:asciiTheme="minorEastAsia" w:hAnsiTheme="minor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  <w:lang w:val="en-US" w:eastAsia="zh-CN"/>
        </w:rPr>
        <w:br w:type="page"/>
      </w:r>
    </w:p>
    <w:p>
      <w:pPr>
        <w:pStyle w:val="13"/>
        <w:numPr>
          <w:ilvl w:val="0"/>
          <w:numId w:val="0"/>
        </w:numPr>
        <w:spacing w:before="120" w:after="120" w:line="360" w:lineRule="auto"/>
        <w:ind w:leftChars="0"/>
        <w:outlineLvl w:val="0"/>
        <w:rPr>
          <w:rFonts w:cs="黑体" w:asciiTheme="minorEastAsia" w:hAnsiTheme="minorEastAsia" w:eastAsiaTheme="minorEastAsia"/>
          <w:sz w:val="24"/>
          <w:szCs w:val="24"/>
        </w:rPr>
      </w:pPr>
      <w:bookmarkStart w:id="0" w:name="_Toc10930"/>
      <w:r>
        <w:rPr>
          <w:rFonts w:hint="eastAsia" w:asciiTheme="minorEastAsia" w:hAnsiTheme="minorEastAsia" w:eastAsiaTheme="minorEastAsia"/>
          <w:b/>
          <w:bCs/>
          <w:sz w:val="24"/>
          <w:szCs w:val="24"/>
          <w:lang w:val="en-US" w:eastAsia="zh-CN"/>
        </w:rPr>
        <w:t>系统登录</w:t>
      </w:r>
      <w:bookmarkEnd w:id="0"/>
    </w:p>
    <w:p>
      <w:pPr>
        <w:ind w:firstLine="480" w:firstLineChars="200"/>
        <w:rPr>
          <w:rFonts w:hint="default" w:cs="黑体" w:asciiTheme="minorEastAsia" w:hAnsiTheme="minorEastAsia" w:eastAsiaTheme="minorEastAsia"/>
          <w:sz w:val="24"/>
          <w:szCs w:val="24"/>
          <w:lang w:val="en-US"/>
        </w:rPr>
      </w:pPr>
      <w:r>
        <w:rPr>
          <w:rFonts w:hint="eastAsia" w:cs="黑体" w:asciiTheme="minorEastAsia" w:hAnsiTheme="minorEastAsia" w:eastAsiaTheme="minorEastAsia"/>
          <w:sz w:val="24"/>
          <w:szCs w:val="24"/>
        </w:rPr>
        <w:t>打开浏览器，在地址栏中输入</w:t>
      </w: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深圳地铁智能招采管理平台</w:t>
      </w:r>
      <w:r>
        <w:rPr>
          <w:rFonts w:hint="eastAsia" w:cs="黑体" w:asciiTheme="minorEastAsia" w:hAnsiTheme="minorEastAsia" w:eastAsiaTheme="minorEastAsia"/>
          <w:sz w:val="24"/>
          <w:szCs w:val="24"/>
        </w:rPr>
        <w:t>正式环境地址：</w:t>
      </w:r>
      <w:r>
        <w:rPr>
          <w:rFonts w:hint="eastAsia" w:cs="黑体" w:asciiTheme="minorEastAsia" w:hAnsiTheme="minorEastAsia" w:eastAsiaTheme="minorEastAsia"/>
          <w:sz w:val="24"/>
          <w:szCs w:val="24"/>
          <w:highlight w:val="yellow"/>
        </w:rPr>
        <w:t>https://cg.shenzhenmc.com/szmccg/j_form</w:t>
      </w:r>
      <w:r>
        <w:rPr>
          <w:rFonts w:hint="eastAsia" w:cs="黑体" w:asciiTheme="minorEastAsia" w:hAnsiTheme="minorEastAsia" w:eastAsiaTheme="minorEastAsia"/>
          <w:sz w:val="24"/>
          <w:szCs w:val="24"/>
        </w:rPr>
        <w:fldChar w:fldCharType="begin"/>
      </w:r>
      <w:r>
        <w:rPr>
          <w:rFonts w:hint="eastAsia" w:cs="黑体" w:asciiTheme="minorEastAsia" w:hAnsiTheme="minorEastAsia" w:eastAsiaTheme="minorEastAsia"/>
          <w:sz w:val="24"/>
          <w:szCs w:val="24"/>
        </w:rPr>
        <w:instrText xml:space="preserve"> HYPERLINK "http://119.3.183.241:8080/gqcg/j_form，进入网站登陆主页面，" </w:instrText>
      </w:r>
      <w:r>
        <w:rPr>
          <w:rFonts w:hint="eastAsia" w:cs="黑体" w:asciiTheme="minorEastAsia" w:hAnsiTheme="minorEastAsia" w:eastAsiaTheme="minorEastAsia"/>
          <w:sz w:val="24"/>
          <w:szCs w:val="24"/>
        </w:rPr>
        <w:fldChar w:fldCharType="separate"/>
      </w:r>
      <w:r>
        <w:rPr>
          <w:rFonts w:hint="eastAsia" w:cs="黑体" w:asciiTheme="minorEastAsia" w:hAnsiTheme="minorEastAsia" w:eastAsiaTheme="minorEastAsia"/>
          <w:sz w:val="24"/>
          <w:szCs w:val="24"/>
        </w:rPr>
        <w:t>，进入网站登陆主页面，</w:t>
      </w:r>
      <w:r>
        <w:rPr>
          <w:rFonts w:hint="eastAsia" w:cs="黑体"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账号是企业组织机构代码。</w:t>
      </w:r>
    </w:p>
    <w:p>
      <w:pPr>
        <w:pStyle w:val="13"/>
        <w:numPr>
          <w:ilvl w:val="0"/>
          <w:numId w:val="0"/>
        </w:numPr>
        <w:spacing w:before="120" w:after="120" w:line="360" w:lineRule="auto"/>
        <w:outlineLvl w:val="9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5438140" cy="3124835"/>
            <wp:effectExtent l="9525" t="9525" r="1333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3458" cy="3127961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pStyle w:val="13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Theme="minorEastAsia" w:hAnsiTheme="minorEastAsia" w:eastAsiaTheme="minorEastAsia"/>
          <w:sz w:val="24"/>
          <w:szCs w:val="24"/>
        </w:rPr>
      </w:pPr>
      <w:bookmarkStart w:id="1" w:name="_Toc454888551"/>
      <w:bookmarkStart w:id="2" w:name="_Toc29259"/>
      <w:bookmarkStart w:id="3" w:name="_Toc454888747"/>
      <w:bookmarkStart w:id="4" w:name="_Toc28607"/>
      <w:bookmarkStart w:id="5" w:name="_Toc342558241"/>
      <w:bookmarkStart w:id="6" w:name="_Toc340848605"/>
      <w:r>
        <w:rPr>
          <w:rFonts w:hint="eastAsia" w:asciiTheme="minorEastAsia" w:hAnsiTheme="minorEastAsia" w:eastAsiaTheme="minorEastAsia"/>
          <w:sz w:val="24"/>
          <w:szCs w:val="24"/>
        </w:rPr>
        <w:t>概述</w:t>
      </w:r>
      <w:bookmarkEnd w:id="1"/>
      <w:bookmarkEnd w:id="2"/>
      <w:bookmarkEnd w:id="3"/>
      <w:bookmarkEnd w:id="4"/>
    </w:p>
    <w:p>
      <w:pPr>
        <w:pStyle w:val="13"/>
        <w:numPr>
          <w:ilvl w:val="1"/>
          <w:numId w:val="1"/>
        </w:numPr>
        <w:spacing w:line="360" w:lineRule="auto"/>
        <w:ind w:firstLineChars="0"/>
        <w:outlineLvl w:val="1"/>
        <w:rPr>
          <w:rFonts w:asciiTheme="minorEastAsia" w:hAnsiTheme="minorEastAsia" w:eastAsiaTheme="minorEastAsia"/>
          <w:sz w:val="24"/>
          <w:szCs w:val="24"/>
        </w:rPr>
      </w:pPr>
      <w:bookmarkStart w:id="7" w:name="_Toc32026"/>
      <w:bookmarkStart w:id="8" w:name="_Toc454888552"/>
      <w:bookmarkStart w:id="9" w:name="_Toc454888748"/>
      <w:bookmarkStart w:id="10" w:name="_Toc26520"/>
      <w:r>
        <w:rPr>
          <w:rFonts w:hint="eastAsia" w:asciiTheme="minorEastAsia" w:hAnsiTheme="minorEastAsia" w:eastAsiaTheme="minorEastAsia"/>
          <w:sz w:val="24"/>
          <w:szCs w:val="24"/>
        </w:rPr>
        <w:t>文档说明</w:t>
      </w:r>
      <w:bookmarkEnd w:id="7"/>
      <w:bookmarkEnd w:id="8"/>
      <w:bookmarkEnd w:id="9"/>
      <w:bookmarkEnd w:id="10"/>
    </w:p>
    <w:p>
      <w:pPr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本文档适用于使用</w:t>
      </w:r>
      <w:r>
        <w:rPr>
          <w:rFonts w:hint="eastAsia" w:cs="宋体" w:asciiTheme="minorEastAsia" w:hAnsiTheme="minorEastAsia" w:eastAsiaTheme="minorEastAsia"/>
          <w:sz w:val="24"/>
          <w:szCs w:val="24"/>
          <w:lang w:val="en-US" w:eastAsia="zh-CN"/>
        </w:rPr>
        <w:t>深铁智能招采管理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平台进行</w:t>
      </w:r>
      <w:r>
        <w:rPr>
          <w:rFonts w:hint="eastAsia" w:cs="宋体" w:asciiTheme="minorEastAsia" w:hAnsiTheme="minorEastAsia" w:eastAsiaTheme="minorEastAsia"/>
          <w:sz w:val="24"/>
          <w:szCs w:val="24"/>
          <w:lang w:eastAsia="zh-CN"/>
        </w:rPr>
        <w:t>合同的谈判、合同会签以及合同的签章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相关操作。</w:t>
      </w:r>
      <w:r>
        <w:rPr>
          <w:rFonts w:hint="eastAsia" w:cs="宋体" w:asciiTheme="minorEastAsia" w:hAnsiTheme="minorEastAsia" w:eastAsiaTheme="minorEastAsia"/>
          <w:sz w:val="24"/>
          <w:szCs w:val="24"/>
          <w:lang w:eastAsia="zh-CN"/>
        </w:rPr>
        <w:t>本文档适用于合同的中标单位。</w:t>
      </w:r>
    </w:p>
    <w:bookmarkEnd w:id="5"/>
    <w:bookmarkEnd w:id="6"/>
    <w:p>
      <w:pPr>
        <w:pStyle w:val="13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hint="eastAsia"/>
          <w:sz w:val="24"/>
          <w:szCs w:val="24"/>
        </w:rPr>
      </w:pPr>
      <w:bookmarkStart w:id="11" w:name="_Toc18348"/>
      <w:bookmarkStart w:id="12" w:name="_Toc14336"/>
      <w:r>
        <w:rPr>
          <w:rFonts w:hint="eastAsia" w:ascii="黑体" w:hAnsi="黑体" w:eastAsia="黑体"/>
          <w:sz w:val="24"/>
          <w:szCs w:val="24"/>
        </w:rPr>
        <w:t>系统操作说明</w:t>
      </w:r>
      <w:bookmarkEnd w:id="11"/>
      <w:bookmarkEnd w:id="12"/>
    </w:p>
    <w:p>
      <w:pPr>
        <w:pStyle w:val="13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sz w:val="24"/>
          <w:szCs w:val="24"/>
        </w:rPr>
      </w:pPr>
      <w:bookmarkStart w:id="13" w:name="_Toc14362"/>
      <w:r>
        <w:rPr>
          <w:rFonts w:hint="eastAsia" w:ascii="宋体" w:hAnsi="宋体"/>
          <w:sz w:val="24"/>
          <w:szCs w:val="24"/>
          <w:lang w:eastAsia="zh-CN"/>
        </w:rPr>
        <w:t>新建合同</w:t>
      </w:r>
      <w:bookmarkEnd w:id="13"/>
    </w:p>
    <w:p>
      <w:pPr>
        <w:pStyle w:val="13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sz w:val="24"/>
          <w:szCs w:val="24"/>
        </w:rPr>
      </w:pPr>
      <w:bookmarkStart w:id="14" w:name="_Toc13959"/>
      <w:bookmarkStart w:id="15" w:name="_Toc22597"/>
      <w:r>
        <w:rPr>
          <w:rFonts w:hint="eastAsia" w:ascii="宋体" w:hAnsi="宋体"/>
          <w:sz w:val="24"/>
          <w:szCs w:val="24"/>
          <w:lang w:eastAsia="zh-CN"/>
        </w:rPr>
        <w:t>业务需求描述</w:t>
      </w:r>
      <w:bookmarkEnd w:id="14"/>
      <w:bookmarkEnd w:id="15"/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业务</w:t>
      </w:r>
      <w:r>
        <w:rPr>
          <w:sz w:val="24"/>
          <w:szCs w:val="24"/>
        </w:rPr>
        <w:t>角色：</w:t>
      </w:r>
      <w:r>
        <w:rPr>
          <w:rFonts w:hint="eastAsia"/>
          <w:sz w:val="24"/>
          <w:szCs w:val="24"/>
          <w:lang w:eastAsia="zh-CN"/>
        </w:rPr>
        <w:t>乙方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业务</w:t>
      </w:r>
      <w:r>
        <w:rPr>
          <w:sz w:val="24"/>
          <w:szCs w:val="24"/>
        </w:rPr>
        <w:t>说明：</w:t>
      </w:r>
      <w:r>
        <w:rPr>
          <w:rFonts w:hint="eastAsia"/>
          <w:sz w:val="24"/>
          <w:szCs w:val="24"/>
          <w:lang w:eastAsia="zh-CN"/>
        </w:rPr>
        <w:t>项目招标完成后需要与中标人完成合同签订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    合同办理流程主要包括合同文本查看、合同签章等。</w:t>
      </w:r>
    </w:p>
    <w:p>
      <w:pPr>
        <w:outlineLvl w:val="1"/>
        <w:rPr>
          <w:rFonts w:hint="eastAsia"/>
          <w:sz w:val="24"/>
          <w:szCs w:val="24"/>
          <w:lang w:val="en-US" w:eastAsia="zh-CN"/>
        </w:rPr>
      </w:pPr>
      <w:bookmarkStart w:id="16" w:name="_Toc30986"/>
      <w:r>
        <w:rPr>
          <w:rFonts w:hint="eastAsia"/>
          <w:sz w:val="24"/>
          <w:szCs w:val="24"/>
          <w:lang w:val="en-US" w:eastAsia="zh-CN"/>
        </w:rPr>
        <w:t>1、【合同文本确认】</w:t>
      </w:r>
      <w:bookmarkEnd w:id="16"/>
    </w:p>
    <w:p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240" w:firstLineChars="1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1）乙方</w:t>
      </w:r>
      <w:r>
        <w:rPr>
          <w:sz w:val="24"/>
          <w:szCs w:val="24"/>
        </w:rPr>
        <w:t>登陆系统。执行操作路径：</w:t>
      </w:r>
      <w:r>
        <w:rPr>
          <w:rFonts w:hint="eastAsia"/>
          <w:sz w:val="24"/>
          <w:szCs w:val="24"/>
          <w:lang w:val="en-US" w:eastAsia="zh-CN"/>
        </w:rPr>
        <w:t>代办提醒。</w:t>
      </w:r>
      <w:r>
        <w:rPr>
          <w:sz w:val="24"/>
          <w:szCs w:val="24"/>
        </w:rPr>
        <w:t>如下图：</w:t>
      </w:r>
    </w:p>
    <w:p>
      <w:r>
        <w:drawing>
          <wp:inline distT="0" distB="0" distL="114300" distR="114300">
            <wp:extent cx="5265420" cy="2399665"/>
            <wp:effectExtent l="0" t="0" r="1143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2）点击办理，找到需要确认的合同，后点击办理</w:t>
      </w:r>
    </w:p>
    <w:p>
      <w:pPr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outlineLvl w:val="9"/>
      </w:pPr>
      <w:r>
        <w:drawing>
          <wp:inline distT="0" distB="0" distL="114300" distR="114300">
            <wp:extent cx="5269230" cy="2322195"/>
            <wp:effectExtent l="0" t="0" r="7620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3）乙方查看合同基本信息以及合同文本</w:t>
      </w:r>
    </w:p>
    <w:p>
      <w:pPr>
        <w:outlineLvl w:val="9"/>
      </w:pPr>
      <w:r>
        <w:drawing>
          <wp:inline distT="0" distB="0" distL="114300" distR="114300">
            <wp:extent cx="5269230" cy="2399665"/>
            <wp:effectExtent l="0" t="0" r="762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打开【合同文本】，可以看看合同文本的内容</w:t>
      </w:r>
    </w:p>
    <w:p>
      <w:pPr>
        <w:outlineLvl w:val="9"/>
      </w:pPr>
      <w:r>
        <w:drawing>
          <wp:inline distT="0" distB="0" distL="114300" distR="114300">
            <wp:extent cx="5269230" cy="2411095"/>
            <wp:effectExtent l="0" t="0" r="7620" b="825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271135" cy="283210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如果有需要修改的内容，可以在提交界面将修改意见写上，提交给甲方合同承办人修改。</w:t>
      </w:r>
      <w:r>
        <w:rPr>
          <w:rFonts w:hint="eastAsia"/>
          <w:sz w:val="24"/>
          <w:szCs w:val="24"/>
          <w:lang w:val="en-US" w:eastAsia="zh-CN"/>
        </w:rPr>
        <w:t>如图：</w:t>
      </w:r>
    </w:p>
    <w:p>
      <w:pPr>
        <w:outlineLvl w:val="9"/>
      </w:pPr>
      <w:r>
        <w:drawing>
          <wp:inline distT="0" distB="0" distL="114300" distR="114300">
            <wp:extent cx="5269230" cy="231838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查看已经办理的事项：</w:t>
      </w:r>
    </w:p>
    <w:p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outlineLvl w:val="1"/>
        <w:rPr>
          <w:rFonts w:hint="eastAsia" w:eastAsia="宋体"/>
          <w:sz w:val="24"/>
          <w:szCs w:val="24"/>
          <w:lang w:val="en-US" w:eastAsia="zh-CN"/>
        </w:rPr>
      </w:pPr>
      <w:bookmarkStart w:id="17" w:name="_Toc10971"/>
      <w:r>
        <w:rPr>
          <w:rFonts w:hint="eastAsia"/>
          <w:sz w:val="24"/>
          <w:szCs w:val="24"/>
          <w:lang w:val="en-US" w:eastAsia="zh-CN"/>
        </w:rPr>
        <w:t>2、【合同盖章】</w:t>
      </w:r>
      <w:bookmarkEnd w:id="17"/>
    </w:p>
    <w:p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240" w:firstLineChars="1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乙方</w:t>
      </w:r>
      <w:r>
        <w:rPr>
          <w:sz w:val="24"/>
          <w:szCs w:val="24"/>
        </w:rPr>
        <w:t>登陆系统。执行操作路径：</w:t>
      </w:r>
      <w:r>
        <w:rPr>
          <w:rFonts w:hint="eastAsia"/>
          <w:sz w:val="24"/>
          <w:szCs w:val="24"/>
          <w:lang w:val="en-US" w:eastAsia="zh-CN"/>
        </w:rPr>
        <w:t>代办提醒，当流程走到乙方签章环节。</w:t>
      </w:r>
      <w:r>
        <w:rPr>
          <w:sz w:val="24"/>
          <w:szCs w:val="24"/>
        </w:rPr>
        <w:t>如下图：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65420" cy="2399665"/>
            <wp:effectExtent l="0" t="0" r="1143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2）点击办理，找到需要确认的合同，后点击办理</w:t>
      </w:r>
    </w:p>
    <w:p>
      <w:pPr>
        <w:outlineLvl w:val="9"/>
        <w:rPr>
          <w:rFonts w:hint="default"/>
          <w:sz w:val="24"/>
          <w:szCs w:val="24"/>
          <w:lang w:val="en-US" w:eastAsia="zh-CN"/>
        </w:rPr>
      </w:pPr>
    </w:p>
    <w:p>
      <w:pPr>
        <w:outlineLvl w:val="9"/>
      </w:pPr>
      <w:r>
        <w:drawing>
          <wp:inline distT="0" distB="0" distL="114300" distR="114300">
            <wp:extent cx="5269230" cy="2322195"/>
            <wp:effectExtent l="0" t="0" r="762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插入U-key，然后通过用户验证</w:t>
      </w:r>
    </w:p>
    <w:p>
      <w:pPr>
        <w:numPr>
          <w:numId w:val="0"/>
        </w:numPr>
        <w:jc w:val="left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4955" cy="3503295"/>
            <wp:effectExtent l="0" t="0" r="4445" b="190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注意：签章前必须保证已经下载并安装电子签章相关组件</w:t>
      </w:r>
    </w:p>
    <w:p>
      <w:pPr>
        <w:numPr>
          <w:numId w:val="0"/>
        </w:numPr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56485"/>
            <wp:effectExtent l="0" t="0" r="1206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360" w:lineRule="auto"/>
        <w:jc w:val="both"/>
        <w:rPr>
          <w:rFonts w:hint="default"/>
          <w:lang w:val="en-US"/>
        </w:rPr>
      </w:pPr>
      <w:r>
        <w:rPr>
          <w:rFonts w:hint="eastAsia"/>
          <w:lang w:val="en-US" w:eastAsia="zh-CN"/>
        </w:rPr>
        <w:t>4）</w:t>
      </w:r>
      <w:r>
        <w:rPr>
          <w:rFonts w:hint="eastAsia"/>
          <w:lang w:eastAsia="zh-CN"/>
        </w:rPr>
        <w:t>选择</w:t>
      </w:r>
      <w:r>
        <w:rPr>
          <w:rFonts w:hint="eastAsia"/>
          <w:lang w:val="en-US" w:eastAsia="zh-CN"/>
        </w:rPr>
        <w:t>印章</w:t>
      </w:r>
      <w:r>
        <w:rPr>
          <w:rFonts w:hint="eastAsia"/>
          <w:lang w:eastAsia="zh-CN"/>
        </w:rPr>
        <w:t>类型（</w:t>
      </w:r>
      <w:r>
        <w:rPr>
          <w:rFonts w:hint="eastAsia"/>
          <w:lang w:val="en-US" w:eastAsia="zh-CN"/>
        </w:rPr>
        <w:t>公</w:t>
      </w:r>
      <w:r>
        <w:rPr>
          <w:rFonts w:hint="eastAsia"/>
          <w:lang w:eastAsia="zh-CN"/>
        </w:rPr>
        <w:t>章、</w:t>
      </w:r>
      <w:r>
        <w:rPr>
          <w:rFonts w:hint="eastAsia"/>
          <w:lang w:val="en-US" w:eastAsia="zh-CN"/>
        </w:rPr>
        <w:t>合同章、</w:t>
      </w:r>
      <w:r>
        <w:rPr>
          <w:rFonts w:hint="eastAsia"/>
          <w:lang w:eastAsia="zh-CN"/>
        </w:rPr>
        <w:t>法</w:t>
      </w:r>
      <w:r>
        <w:rPr>
          <w:rFonts w:hint="eastAsia"/>
          <w:lang w:val="en-US" w:eastAsia="zh-CN"/>
        </w:rPr>
        <w:t>定代表人</w:t>
      </w:r>
      <w:r>
        <w:rPr>
          <w:rFonts w:hint="eastAsia"/>
          <w:lang w:eastAsia="zh-CN"/>
        </w:rPr>
        <w:t>人</w:t>
      </w:r>
      <w:r>
        <w:rPr>
          <w:rFonts w:hint="eastAsia"/>
          <w:lang w:val="en-US" w:eastAsia="zh-CN"/>
        </w:rPr>
        <w:t>名</w:t>
      </w:r>
      <w:r>
        <w:rPr>
          <w:rFonts w:hint="eastAsia"/>
          <w:lang w:eastAsia="zh-CN"/>
        </w:rPr>
        <w:t>章），</w:t>
      </w:r>
      <w:r>
        <w:rPr>
          <w:rFonts w:hint="eastAsia"/>
          <w:lang w:val="en-US" w:eastAsia="zh-CN"/>
        </w:rPr>
        <w:t>搜索定位签章位置，若定位多个位置，删除多余位置印章，</w:t>
      </w:r>
      <w:r>
        <w:rPr>
          <w:rFonts w:hint="eastAsia"/>
          <w:lang w:eastAsia="zh-CN"/>
        </w:rPr>
        <w:t>拖动</w:t>
      </w:r>
      <w:r>
        <w:rPr>
          <w:rFonts w:hint="eastAsia"/>
          <w:lang w:val="en-US" w:eastAsia="zh-CN"/>
        </w:rPr>
        <w:t>印章到</w:t>
      </w:r>
      <w:r>
        <w:rPr>
          <w:rFonts w:hint="eastAsia"/>
          <w:lang w:eastAsia="zh-CN"/>
        </w:rPr>
        <w:t>需要盖章的页面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9230" cy="2680970"/>
            <wp:effectExtent l="0" t="0" r="1270" b="1143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注意：如果盖得位置不对可以点X取消盖章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分别将合同专用章、法人章，盖章完成后，点击确认盖章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441575"/>
            <wp:effectExtent l="0" t="0" r="1270" b="9525"/>
            <wp:docPr id="61" name="图片 61" descr="970f106e2fd28a5a51cd0acec78f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70f106e2fd28a5a51cd0acec78f1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点击结束</w:t>
      </w:r>
      <w:r>
        <w:rPr>
          <w:rFonts w:hint="eastAsia"/>
          <w:lang w:val="en-US" w:eastAsia="zh-CN"/>
        </w:rPr>
        <w:t>签章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3675" cy="2496185"/>
            <wp:effectExtent l="0" t="0" r="9525" b="5715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5）签章完成后，提交流程给到甲方签章</w:t>
      </w:r>
      <w:bookmarkStart w:id="18" w:name="_GoBack"/>
      <w:bookmarkEnd w:id="18"/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AA0949"/>
    <w:multiLevelType w:val="multilevel"/>
    <w:tmpl w:val="2DAA0949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426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62CE6199"/>
    <w:multiLevelType w:val="singleLevel"/>
    <w:tmpl w:val="62CE6199"/>
    <w:lvl w:ilvl="0" w:tentative="0">
      <w:start w:val="3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85D70"/>
    <w:rsid w:val="007125D0"/>
    <w:rsid w:val="008D18DA"/>
    <w:rsid w:val="0224774B"/>
    <w:rsid w:val="02C463D8"/>
    <w:rsid w:val="03252AF0"/>
    <w:rsid w:val="05252B76"/>
    <w:rsid w:val="074E180F"/>
    <w:rsid w:val="07711F9C"/>
    <w:rsid w:val="094634AE"/>
    <w:rsid w:val="0A0A06E5"/>
    <w:rsid w:val="0A855F91"/>
    <w:rsid w:val="0AD91D64"/>
    <w:rsid w:val="0AF24E00"/>
    <w:rsid w:val="0B3C0FF7"/>
    <w:rsid w:val="0B4946C2"/>
    <w:rsid w:val="0DAA083B"/>
    <w:rsid w:val="0E0C1F92"/>
    <w:rsid w:val="0E485E26"/>
    <w:rsid w:val="0E7B6893"/>
    <w:rsid w:val="0FE40A4E"/>
    <w:rsid w:val="0FFA5E09"/>
    <w:rsid w:val="101D5292"/>
    <w:rsid w:val="10F60831"/>
    <w:rsid w:val="11B0107A"/>
    <w:rsid w:val="11E973F6"/>
    <w:rsid w:val="13E77724"/>
    <w:rsid w:val="141800BE"/>
    <w:rsid w:val="15950F59"/>
    <w:rsid w:val="15E2405A"/>
    <w:rsid w:val="16CA560D"/>
    <w:rsid w:val="17346250"/>
    <w:rsid w:val="182240EA"/>
    <w:rsid w:val="1A0158E0"/>
    <w:rsid w:val="1A07758A"/>
    <w:rsid w:val="1A9B4CED"/>
    <w:rsid w:val="1B563134"/>
    <w:rsid w:val="1BA73E84"/>
    <w:rsid w:val="1C0C3837"/>
    <w:rsid w:val="1D334F5D"/>
    <w:rsid w:val="1D5656E7"/>
    <w:rsid w:val="1DE45CE6"/>
    <w:rsid w:val="1E81218D"/>
    <w:rsid w:val="1E842BF3"/>
    <w:rsid w:val="1F13658A"/>
    <w:rsid w:val="1FB577CA"/>
    <w:rsid w:val="204400CB"/>
    <w:rsid w:val="21500ECB"/>
    <w:rsid w:val="21F22E68"/>
    <w:rsid w:val="220C34A7"/>
    <w:rsid w:val="23081B4F"/>
    <w:rsid w:val="247F4D1C"/>
    <w:rsid w:val="268C6324"/>
    <w:rsid w:val="29564451"/>
    <w:rsid w:val="299361AD"/>
    <w:rsid w:val="29B04319"/>
    <w:rsid w:val="2A6D738A"/>
    <w:rsid w:val="2CB276D1"/>
    <w:rsid w:val="2CEC369A"/>
    <w:rsid w:val="2E396D1F"/>
    <w:rsid w:val="2E4420CD"/>
    <w:rsid w:val="2EA36A0A"/>
    <w:rsid w:val="2EF15661"/>
    <w:rsid w:val="31252701"/>
    <w:rsid w:val="32A654B4"/>
    <w:rsid w:val="32DB3691"/>
    <w:rsid w:val="346A7E29"/>
    <w:rsid w:val="34DE593B"/>
    <w:rsid w:val="360163DB"/>
    <w:rsid w:val="36A9238E"/>
    <w:rsid w:val="37E82973"/>
    <w:rsid w:val="38753A2E"/>
    <w:rsid w:val="38F8461E"/>
    <w:rsid w:val="39402D45"/>
    <w:rsid w:val="3A425046"/>
    <w:rsid w:val="3A9C3DFE"/>
    <w:rsid w:val="3B860A97"/>
    <w:rsid w:val="3C196CEA"/>
    <w:rsid w:val="3CED057D"/>
    <w:rsid w:val="3D055088"/>
    <w:rsid w:val="3D7D397F"/>
    <w:rsid w:val="3F6212A2"/>
    <w:rsid w:val="3FAC7C9C"/>
    <w:rsid w:val="40340B13"/>
    <w:rsid w:val="406D31A3"/>
    <w:rsid w:val="413F2C1D"/>
    <w:rsid w:val="41754EA6"/>
    <w:rsid w:val="42646802"/>
    <w:rsid w:val="429F7B30"/>
    <w:rsid w:val="43E424D3"/>
    <w:rsid w:val="443C696F"/>
    <w:rsid w:val="44FA4763"/>
    <w:rsid w:val="46212F92"/>
    <w:rsid w:val="47017188"/>
    <w:rsid w:val="47BC4637"/>
    <w:rsid w:val="48645907"/>
    <w:rsid w:val="48770344"/>
    <w:rsid w:val="49035446"/>
    <w:rsid w:val="49DC7CA3"/>
    <w:rsid w:val="4E96058B"/>
    <w:rsid w:val="4FDE6BB8"/>
    <w:rsid w:val="50795E6D"/>
    <w:rsid w:val="516B5D8D"/>
    <w:rsid w:val="52C0406F"/>
    <w:rsid w:val="52F057E9"/>
    <w:rsid w:val="55242378"/>
    <w:rsid w:val="55D91C15"/>
    <w:rsid w:val="55F348CD"/>
    <w:rsid w:val="57361799"/>
    <w:rsid w:val="573C4130"/>
    <w:rsid w:val="588E60E5"/>
    <w:rsid w:val="594D09E4"/>
    <w:rsid w:val="59E044D1"/>
    <w:rsid w:val="5B2730C8"/>
    <w:rsid w:val="5B5F2BD5"/>
    <w:rsid w:val="5BCE6A18"/>
    <w:rsid w:val="5BE85D70"/>
    <w:rsid w:val="5D5E390F"/>
    <w:rsid w:val="5D760F2D"/>
    <w:rsid w:val="5DDE5287"/>
    <w:rsid w:val="5EA61AEF"/>
    <w:rsid w:val="5EE1075F"/>
    <w:rsid w:val="61334F9E"/>
    <w:rsid w:val="61527BA9"/>
    <w:rsid w:val="61973D33"/>
    <w:rsid w:val="623533BB"/>
    <w:rsid w:val="62495FC8"/>
    <w:rsid w:val="62765851"/>
    <w:rsid w:val="62D97515"/>
    <w:rsid w:val="654E38CF"/>
    <w:rsid w:val="65B3571C"/>
    <w:rsid w:val="679E7563"/>
    <w:rsid w:val="692E40EE"/>
    <w:rsid w:val="699D06F4"/>
    <w:rsid w:val="6A760E5D"/>
    <w:rsid w:val="6C3C2FD4"/>
    <w:rsid w:val="6DA7543A"/>
    <w:rsid w:val="6E017820"/>
    <w:rsid w:val="6F0925D0"/>
    <w:rsid w:val="6F491683"/>
    <w:rsid w:val="6F8E1273"/>
    <w:rsid w:val="702C1CC9"/>
    <w:rsid w:val="7077521A"/>
    <w:rsid w:val="709E576E"/>
    <w:rsid w:val="713C41E2"/>
    <w:rsid w:val="7143239D"/>
    <w:rsid w:val="723042BF"/>
    <w:rsid w:val="72795484"/>
    <w:rsid w:val="74212883"/>
    <w:rsid w:val="74DE6D0C"/>
    <w:rsid w:val="75645413"/>
    <w:rsid w:val="75F171B3"/>
    <w:rsid w:val="760A028F"/>
    <w:rsid w:val="763713EC"/>
    <w:rsid w:val="765819A5"/>
    <w:rsid w:val="7701520A"/>
    <w:rsid w:val="7780557B"/>
    <w:rsid w:val="77BE64B3"/>
    <w:rsid w:val="781F59F3"/>
    <w:rsid w:val="78922927"/>
    <w:rsid w:val="789C1001"/>
    <w:rsid w:val="792911C7"/>
    <w:rsid w:val="7A5B1737"/>
    <w:rsid w:val="7BAF5BBE"/>
    <w:rsid w:val="7CD762DD"/>
    <w:rsid w:val="7D5B4358"/>
    <w:rsid w:val="7D6F14B0"/>
    <w:rsid w:val="7D8801D6"/>
    <w:rsid w:val="7F1A6F81"/>
    <w:rsid w:val="7FCC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qFormat/>
    <w:uiPriority w:val="9"/>
    <w:pPr>
      <w:keepNext/>
      <w:keepLines/>
      <w:spacing w:before="280" w:after="290" w:line="372" w:lineRule="auto"/>
      <w:ind w:left="864" w:hanging="864"/>
      <w:outlineLvl w:val="3"/>
    </w:pPr>
    <w:rPr>
      <w:rFonts w:ascii="Arial" w:hAnsi="Arial" w:eastAsiaTheme="majorEastAsia"/>
      <w:bCs/>
      <w:sz w:val="24"/>
      <w:szCs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center"/>
    </w:pPr>
    <w:rPr>
      <w:rFonts w:eastAsia="楷体_GB2312"/>
      <w:b/>
      <w:bCs/>
      <w:sz w:val="44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2020-10-23T01:02:00Z</dcterms:created>
  <dc:creator>Zhengrg</dc:creator>
  <cp:lastModifiedBy>bluelectron</cp:lastModifiedBy>
  <dcterms:modified xsi:type="dcterms:W3CDTF">2021-05-17T09:08:58Z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F54B663DCE8B440EA816DCA39EE30381</vt:lpwstr>
  </property>
</Properties>
</file>